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DC" w:rsidRPr="006E0404" w:rsidRDefault="00C178DC" w:rsidP="00C178DC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6E0404"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C178DC" w:rsidRPr="00874929" w:rsidRDefault="00F67462" w:rsidP="00C178DC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Инженер-исследователь</w:t>
      </w:r>
    </w:p>
    <w:p w:rsidR="00C178DC" w:rsidRPr="004120B1" w:rsidRDefault="00C178DC" w:rsidP="00C178DC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C178DC" w:rsidRPr="006E0404" w:rsidRDefault="00C178DC" w:rsidP="00C178DC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6E0404"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C178DC" w:rsidRPr="00874929" w:rsidRDefault="009E2437" w:rsidP="00C178DC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Биохими</w:t>
      </w:r>
      <w:r w:rsidR="00F67462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ческие</w:t>
      </w:r>
      <w:r w:rsidR="00C178DC" w:rsidRPr="00874929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науки</w:t>
      </w:r>
    </w:p>
    <w:p w:rsidR="00C178DC" w:rsidRPr="00477F18" w:rsidRDefault="00C178DC" w:rsidP="00C178DC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C178DC" w:rsidRPr="006E0404" w:rsidRDefault="00C178DC" w:rsidP="00C178DC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6E0404"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Цель:</w:t>
      </w:r>
    </w:p>
    <w:p w:rsidR="00C178DC" w:rsidRPr="00874929" w:rsidRDefault="00C178DC" w:rsidP="00C178DC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 w:rsidRPr="00874929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Научно-исследовательская и методическая работа</w:t>
      </w:r>
    </w:p>
    <w:p w:rsidR="00C178DC" w:rsidRPr="004120B1" w:rsidRDefault="00C178DC" w:rsidP="00C178DC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6E0404" w:rsidRPr="006E0404" w:rsidRDefault="00C178DC" w:rsidP="00C178DC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 w:rsidRPr="006E0404"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Тематика исследований:  </w:t>
      </w:r>
    </w:p>
    <w:p w:rsidR="00C178DC" w:rsidRPr="00BE7674" w:rsidRDefault="00F67462" w:rsidP="00C178DC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«</w:t>
      </w:r>
      <w:proofErr w:type="spell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Агробиофотоника</w:t>
      </w:r>
      <w:proofErr w:type="spell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», технология управляемой вегетации зеленных культур</w:t>
      </w:r>
    </w:p>
    <w:p w:rsidR="006E0404" w:rsidRPr="00874929" w:rsidRDefault="006E0404" w:rsidP="00C178DC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C178DC" w:rsidRDefault="00C178DC" w:rsidP="00C178DC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 w:rsidRPr="006E0404"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 и критерии</w:t>
      </w:r>
      <w:proofErr w:type="gramStart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  <w:proofErr w:type="gramEnd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</w:t>
      </w:r>
      <w:r w:rsidR="00F67462"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планирование и ведение вегетационных опытов, обработка результатов вегетационных опытов, агрохимические испытания различных видов минеральных удобрений.</w:t>
      </w:r>
    </w:p>
    <w:p w:rsidR="006E0404" w:rsidRDefault="006E0404" w:rsidP="00C178DC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6E0404" w:rsidRPr="000A0BE4" w:rsidRDefault="006E0404" w:rsidP="006E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Общее количество созданных результатов интеллектуальной деятельности, в том числе: </w:t>
      </w:r>
    </w:p>
    <w:p w:rsidR="006E0404" w:rsidRPr="000A0BE4" w:rsidRDefault="006E0404" w:rsidP="006E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0A0BE4">
        <w:rPr>
          <w:rFonts w:ascii="Times New Roman" w:hAnsi="Times New Roman" w:cs="Times New Roman"/>
          <w:sz w:val="18"/>
          <w:szCs w:val="18"/>
        </w:rPr>
        <w:tab/>
      </w:r>
      <w:r w:rsidR="000A0BE4" w:rsidRPr="00E3434D">
        <w:rPr>
          <w:rFonts w:ascii="Arial" w:hAnsi="Arial" w:cs="Arial"/>
          <w:b/>
          <w:sz w:val="18"/>
          <w:szCs w:val="18"/>
        </w:rPr>
        <w:t xml:space="preserve">               </w:t>
      </w:r>
      <w:r w:rsidR="00E3434D" w:rsidRPr="00E3434D">
        <w:rPr>
          <w:rFonts w:ascii="Arial" w:hAnsi="Arial" w:cs="Arial"/>
          <w:b/>
          <w:sz w:val="18"/>
          <w:szCs w:val="18"/>
        </w:rPr>
        <w:t xml:space="preserve">       </w:t>
      </w:r>
      <w:r w:rsidR="00E3434D" w:rsidRPr="00E3434D">
        <w:rPr>
          <w:rFonts w:ascii="Arial" w:hAnsi="Arial" w:cs="Arial"/>
          <w:b/>
          <w:i/>
          <w:sz w:val="18"/>
          <w:szCs w:val="18"/>
        </w:rPr>
        <w:t>0</w:t>
      </w:r>
      <w:r w:rsidR="00E3434D" w:rsidRPr="00E3434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патентов (шт.) </w:t>
      </w:r>
    </w:p>
    <w:p w:rsidR="006E0404" w:rsidRPr="000A0BE4" w:rsidRDefault="006E0404" w:rsidP="006E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6E0404" w:rsidRPr="00F67462" w:rsidRDefault="006E0404" w:rsidP="006E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0A0BE4">
        <w:rPr>
          <w:rFonts w:ascii="Times New Roman" w:hAnsi="Times New Roman" w:cs="Times New Roman"/>
          <w:sz w:val="18"/>
          <w:szCs w:val="18"/>
        </w:rPr>
        <w:tab/>
      </w:r>
      <w:r w:rsidR="000A0BE4" w:rsidRPr="00F6746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</w:t>
      </w:r>
      <w:r w:rsidR="00A23F71" w:rsidRPr="00F67462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</w:t>
      </w:r>
      <w:r w:rsidR="00F67462" w:rsidRPr="00F67462">
        <w:rPr>
          <w:rFonts w:ascii="Arial" w:hAnsi="Arial" w:cs="Arial"/>
          <w:b/>
          <w:i/>
          <w:sz w:val="18"/>
          <w:szCs w:val="18"/>
          <w:lang w:val="en-US"/>
        </w:rPr>
        <w:t>0</w:t>
      </w:r>
      <w:r w:rsidRPr="00F6746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F6746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F6746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F6746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F6746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6E0404" w:rsidRPr="00F67462" w:rsidRDefault="006E0404" w:rsidP="006E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F6746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</w:r>
      <w:r w:rsidR="000A0BE4" w:rsidRPr="00F6746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          </w:t>
      </w:r>
      <w:r w:rsidR="00A23F71" w:rsidRPr="00F6746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 </w:t>
      </w:r>
      <w:proofErr w:type="gramStart"/>
      <w:r w:rsidR="00F67462" w:rsidRPr="00F67462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 w:rsidRPr="00F67462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F6746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F6746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 w:rsidRPr="00F6746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6E0404" w:rsidRPr="00F67462" w:rsidRDefault="006E0404" w:rsidP="006E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>Индекс</w:t>
      </w:r>
      <w:r w:rsidRPr="00F67462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proofErr w:type="spellStart"/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>Хирша</w:t>
      </w:r>
      <w:proofErr w:type="spellEnd"/>
      <w:r w:rsidRPr="00F67462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>по</w:t>
      </w:r>
      <w:r w:rsidRPr="00F67462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>базе</w:t>
      </w:r>
      <w:r w:rsidRPr="00F67462">
        <w:rPr>
          <w:rFonts w:ascii="Arial" w:hAnsi="Arial" w:cs="Arial"/>
          <w:i/>
          <w:color w:val="244061" w:themeColor="accent1" w:themeShade="80"/>
          <w:sz w:val="18"/>
          <w:szCs w:val="18"/>
        </w:rPr>
        <w:t>:</w:t>
      </w:r>
    </w:p>
    <w:p w:rsidR="006E0404" w:rsidRPr="006E0404" w:rsidRDefault="00E3434D" w:rsidP="006E040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F67462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    </w:t>
      </w:r>
      <w:r w:rsidR="00303555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0</w:t>
      </w:r>
      <w:r w:rsidR="006E0404"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</w:t>
      </w:r>
    </w:p>
    <w:p w:rsidR="006E0404" w:rsidRPr="006E0404" w:rsidRDefault="00E3434D" w:rsidP="006E040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    </w:t>
      </w:r>
      <w:r w:rsidR="00303555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0</w:t>
      </w:r>
      <w:r w:rsidR="006E0404"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Scopus </w:t>
      </w:r>
    </w:p>
    <w:p w:rsidR="006E0404" w:rsidRPr="006E0404" w:rsidRDefault="006E0404" w:rsidP="006E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proofErr w:type="gramStart"/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>Число публикаций</w:t>
      </w:r>
      <w:r w:rsidRPr="006E0404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,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индексируемых в российских и международных информационно-аналитических системах научного цитирования </w:t>
      </w: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>за последние 5 лет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: </w:t>
      </w:r>
      <w:proofErr w:type="gramEnd"/>
    </w:p>
    <w:p w:rsidR="006E0404" w:rsidRPr="006E0404" w:rsidRDefault="006E0404" w:rsidP="006E040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="00A23F71" w:rsidRPr="00F6746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  </w:t>
      </w:r>
      <w:r w:rsidR="00F67462" w:rsidRPr="00F67462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(</w:t>
      </w:r>
      <w:proofErr w:type="spellStart"/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6E0404" w:rsidRPr="00F67462" w:rsidRDefault="00A23F71" w:rsidP="006E040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</w:t>
      </w:r>
      <w:proofErr w:type="gramStart"/>
      <w:r w:rsidR="00F67462" w:rsidRPr="00F67462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 w:rsidR="006E0404" w:rsidRPr="00F6746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="006E0404"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="006E0404" w:rsidRPr="00F6746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 w:rsidR="006E0404"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="006E0404" w:rsidRPr="00F6746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 w:rsidR="006E0404" w:rsidRPr="00F67462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6E0404" w:rsidRPr="006E0404" w:rsidRDefault="006E0404" w:rsidP="006E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Число цитирований за </w:t>
      </w:r>
      <w:proofErr w:type="gramStart"/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5 лет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по базе: </w:t>
      </w:r>
    </w:p>
    <w:p w:rsidR="006E0404" w:rsidRPr="00303555" w:rsidRDefault="006E0404" w:rsidP="006E040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="00E3434D" w:rsidRPr="00F67462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    </w:t>
      </w:r>
      <w:r w:rsidR="00303555" w:rsidRPr="0030355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 w:rsidRPr="00303555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30355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30355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30355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30355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6E0404" w:rsidRPr="00F67462" w:rsidRDefault="00E3434D" w:rsidP="006E040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303555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 w:rsidR="00303555" w:rsidRPr="00F67462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0</w:t>
      </w:r>
      <w:r w:rsidR="006E0404" w:rsidRPr="00F67462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r w:rsidR="006E0404" w:rsidRPr="006E040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="006E0404" w:rsidRPr="00F67462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(</w:t>
      </w:r>
      <w:r w:rsidR="006E0404"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="00A23F71" w:rsidRPr="00F67462">
        <w:rPr>
          <w:rFonts w:ascii="Arial" w:hAnsi="Arial" w:cs="Arial"/>
          <w:i/>
          <w:color w:val="244061" w:themeColor="accent1" w:themeShade="80"/>
          <w:sz w:val="18"/>
          <w:szCs w:val="18"/>
        </w:rPr>
        <w:t>.</w:t>
      </w:r>
      <w:r w:rsidR="006E0404" w:rsidRPr="00F67462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) </w:t>
      </w:r>
    </w:p>
    <w:p w:rsidR="006E0404" w:rsidRPr="000A0BE4" w:rsidRDefault="006E0404" w:rsidP="006E04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Руководство за </w:t>
      </w:r>
      <w:proofErr w:type="gramStart"/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0A0BE4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5 лет научными проектами/грантами: </w:t>
      </w:r>
    </w:p>
    <w:p w:rsidR="006E0404" w:rsidRPr="00303555" w:rsidRDefault="00E3434D" w:rsidP="006E040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u w:val="single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="00303555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   </w:t>
      </w:r>
      <w:r w:rsidR="00303555">
        <w:rPr>
          <w:rFonts w:ascii="Arial" w:hAnsi="Arial" w:cs="Arial"/>
          <w:i/>
          <w:color w:val="244061" w:themeColor="accent1" w:themeShade="80"/>
          <w:sz w:val="18"/>
          <w:szCs w:val="18"/>
          <w:u w:val="single"/>
        </w:rPr>
        <w:t>нет</w:t>
      </w:r>
    </w:p>
    <w:p w:rsidR="006E0404" w:rsidRPr="006E0404" w:rsidRDefault="006E0404" w:rsidP="006E0404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  <w:t xml:space="preserve"> (название </w:t>
      </w:r>
      <w:proofErr w:type="spellStart"/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>грантодателя</w:t>
      </w:r>
      <w:proofErr w:type="spellEnd"/>
      <w:r w:rsidRPr="006E0404">
        <w:rPr>
          <w:rFonts w:ascii="Arial" w:hAnsi="Arial" w:cs="Arial"/>
          <w:i/>
          <w:color w:val="244061" w:themeColor="accent1" w:themeShade="80"/>
          <w:sz w:val="18"/>
          <w:szCs w:val="18"/>
        </w:rPr>
        <w:t>, номер проекта)</w:t>
      </w:r>
    </w:p>
    <w:p w:rsidR="006E0404" w:rsidRPr="00874929" w:rsidRDefault="006E0404" w:rsidP="00C178DC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874929" w:rsidRDefault="000A0BE4" w:rsidP="00874929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 w:rsidRPr="00874929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</w:t>
      </w:r>
      <w:r w:rsidR="00874929" w:rsidRPr="00874929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</w:t>
      </w:r>
      <w:r w:rsidR="00C178DC" w:rsidRPr="00874929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требования: </w:t>
      </w:r>
    </w:p>
    <w:p w:rsidR="00C178DC" w:rsidRPr="00A23F71" w:rsidRDefault="00F67462" w:rsidP="00874929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Бакалавр по направлению 35.03.03 Агрохимия и </w:t>
      </w:r>
      <w:proofErr w:type="spellStart"/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агро</w:t>
      </w:r>
      <w:r w:rsidR="009E2437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почвоведение</w:t>
      </w:r>
      <w:proofErr w:type="spellEnd"/>
    </w:p>
    <w:p w:rsidR="00C178DC" w:rsidRPr="00477F18" w:rsidRDefault="00C178DC" w:rsidP="00C178DC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C178DC" w:rsidRPr="00874929" w:rsidRDefault="00C178DC" w:rsidP="00C178DC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</w:pPr>
      <w:r w:rsidRPr="00874929"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  <w:t>Условия:</w:t>
      </w:r>
    </w:p>
    <w:p w:rsidR="00C178DC" w:rsidRPr="00477F18" w:rsidRDefault="00C178DC" w:rsidP="00C178DC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C178DC" w:rsidRPr="00874929" w:rsidRDefault="009E2437" w:rsidP="00C178DC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13761</w:t>
      </w:r>
      <w:r w:rsidR="00C178DC" w:rsidRPr="00874929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рублей/месяц</w:t>
      </w:r>
    </w:p>
    <w:p w:rsidR="00C178DC" w:rsidRPr="00477F18" w:rsidRDefault="00C178DC" w:rsidP="00C178DC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C178DC" w:rsidRPr="00477F18" w:rsidRDefault="00C178DC" w:rsidP="00C178DC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C178DC" w:rsidRPr="00874929" w:rsidRDefault="00A23F71" w:rsidP="00C178DC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3</w:t>
      </w:r>
      <w:r w:rsidR="006D4E75" w:rsidRPr="00874929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 лет</w:t>
      </w:r>
    </w:p>
    <w:p w:rsidR="00C178DC" w:rsidRPr="008D5254" w:rsidRDefault="00C178DC" w:rsidP="00C178DC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C178DC" w:rsidRPr="00477F18" w:rsidRDefault="00C178DC" w:rsidP="00C178DC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C178DC" w:rsidRPr="00874929" w:rsidRDefault="009E2437" w:rsidP="00C178DC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П</w:t>
      </w:r>
      <w:r w:rsidR="00A23F71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ол</w:t>
      </w:r>
      <w:r w:rsidR="00C178DC" w:rsidRPr="00874929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ная занятость</w:t>
      </w:r>
    </w:p>
    <w:p w:rsidR="00C178DC" w:rsidRPr="00477F18" w:rsidRDefault="00C178DC" w:rsidP="00C178DC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C178DC" w:rsidRPr="00477F18" w:rsidRDefault="00C178DC" w:rsidP="00C178DC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</w:t>
      </w: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аботы:</w:t>
      </w:r>
    </w:p>
    <w:p w:rsidR="00C178DC" w:rsidRPr="00874929" w:rsidRDefault="00C178DC" w:rsidP="00C178DC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bookmarkStart w:id="0" w:name="_GoBack"/>
      <w:bookmarkEnd w:id="0"/>
    </w:p>
    <w:p w:rsidR="00C178DC" w:rsidRPr="00477F18" w:rsidRDefault="00C178DC" w:rsidP="00C178DC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C178DC" w:rsidRPr="00874929" w:rsidRDefault="00C178DC" w:rsidP="00C178DC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</w:pPr>
      <w:r w:rsidRPr="00874929"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  <w:t>Лицо для получения дополнительных справок:</w:t>
      </w:r>
    </w:p>
    <w:p w:rsidR="00C178DC" w:rsidRPr="00477F18" w:rsidRDefault="00C178DC" w:rsidP="00C178D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C178DC" w:rsidRPr="00477F18" w:rsidRDefault="00C178DC" w:rsidP="00C178DC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Елена Григорьевна</w:t>
      </w:r>
    </w:p>
    <w:p w:rsidR="00C178DC" w:rsidRPr="00477F18" w:rsidRDefault="00C178DC" w:rsidP="00C178D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C178DC" w:rsidRPr="00477F18" w:rsidRDefault="00C178DC" w:rsidP="00C178DC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C178DC" w:rsidRPr="007B7F84" w:rsidRDefault="00C178DC" w:rsidP="00C178D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477F18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C178DC" w:rsidRPr="00477F18" w:rsidRDefault="00C178DC" w:rsidP="00C178D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 w:rsidRPr="007B7F84"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(495)954-44-97</w:t>
      </w:r>
    </w:p>
    <w:p w:rsidR="00C178DC" w:rsidRDefault="00C178DC" w:rsidP="00C178DC"/>
    <w:p w:rsidR="00C178DC" w:rsidRDefault="00C178DC" w:rsidP="00C178DC"/>
    <w:p w:rsidR="00C178DC" w:rsidRDefault="00C178DC" w:rsidP="00C178DC"/>
    <w:p w:rsidR="00757EB7" w:rsidRDefault="00757EB7"/>
    <w:sectPr w:rsidR="0075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F82"/>
    <w:multiLevelType w:val="hybridMultilevel"/>
    <w:tmpl w:val="EF46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DC"/>
    <w:rsid w:val="00031BAE"/>
    <w:rsid w:val="000A0BE4"/>
    <w:rsid w:val="002A25C1"/>
    <w:rsid w:val="00303555"/>
    <w:rsid w:val="006D4E75"/>
    <w:rsid w:val="006E0404"/>
    <w:rsid w:val="00757EB7"/>
    <w:rsid w:val="00874929"/>
    <w:rsid w:val="009B0175"/>
    <w:rsid w:val="009E2437"/>
    <w:rsid w:val="00A12379"/>
    <w:rsid w:val="00A23F71"/>
    <w:rsid w:val="00A9022F"/>
    <w:rsid w:val="00BE7674"/>
    <w:rsid w:val="00C178DC"/>
    <w:rsid w:val="00CA7EA7"/>
    <w:rsid w:val="00E3434D"/>
    <w:rsid w:val="00F34512"/>
    <w:rsid w:val="00F6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Елена Шелевер</cp:lastModifiedBy>
  <cp:revision>2</cp:revision>
  <dcterms:created xsi:type="dcterms:W3CDTF">2020-06-30T10:06:00Z</dcterms:created>
  <dcterms:modified xsi:type="dcterms:W3CDTF">2020-06-30T10:06:00Z</dcterms:modified>
</cp:coreProperties>
</file>