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4EED" w14:textId="792ADE51" w:rsidR="00703E02" w:rsidRPr="00287361" w:rsidRDefault="00EF1BAA" w:rsidP="00287361">
      <w:pPr>
        <w:spacing w:after="240"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361">
        <w:rPr>
          <w:rFonts w:ascii="Arial" w:hAnsi="Arial" w:cs="Arial"/>
          <w:b/>
          <w:bCs/>
          <w:sz w:val="32"/>
          <w:szCs w:val="32"/>
        </w:rPr>
        <w:t>ИСТОРИЯ ПАВИЛЬОНА №30 НА ВДНХ</w:t>
      </w:r>
    </w:p>
    <w:p w14:paraId="661C4679" w14:textId="2D4DDBEF" w:rsidR="00414B4F" w:rsidRPr="00287361" w:rsidRDefault="00414B4F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61751003" w14:textId="60055747" w:rsidR="00703E02" w:rsidRPr="00287361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>История павильона ВДНХ №30, где сейчас располагается Центр современных биотехнологий и Музей «БИОТЕХ», насчитывает почти сотню лет. Архитектура строения постоянно менялась и со временем у здания появился свой собственный уникальный стиль, который даже в наши дни гармонично вписывается в общий колорит Выставки достижений народного хозяйства.</w:t>
      </w:r>
      <w:r w:rsidR="00BD141D" w:rsidRPr="00BD141D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14:paraId="62F42ED6" w14:textId="47F22020" w:rsidR="00703E02" w:rsidRDefault="00BD141D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3F588F" wp14:editId="6264C5B4">
            <wp:simplePos x="0" y="0"/>
            <wp:positionH relativeFrom="column">
              <wp:posOffset>3305175</wp:posOffset>
            </wp:positionH>
            <wp:positionV relativeFrom="paragraph">
              <wp:posOffset>60325</wp:posOffset>
            </wp:positionV>
            <wp:extent cx="2744470" cy="3155950"/>
            <wp:effectExtent l="0" t="0" r="0" b="6350"/>
            <wp:wrapTight wrapText="bothSides">
              <wp:wrapPolygon edited="0">
                <wp:start x="0" y="0"/>
                <wp:lineTo x="0" y="21557"/>
                <wp:lineTo x="21490" y="21557"/>
                <wp:lineTo x="2149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_ђ®™аЃ°®ЃЂЃ£®з•б™†п_ѓаЃђлиЂ•≠≠Ѓбвм_195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7" t="7717" r="26883"/>
                    <a:stretch/>
                  </pic:blipFill>
                  <pic:spPr bwMode="auto">
                    <a:xfrm>
                      <a:off x="0" y="0"/>
                      <a:ext cx="2744470" cy="315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 xml:space="preserve">Павильон №30 построен в 1939 по проекту архитекторов </w:t>
      </w:r>
      <w:r w:rsidR="00414B4F" w:rsidRPr="00287361">
        <w:rPr>
          <w:rFonts w:ascii="Arial" w:hAnsi="Arial" w:cs="Arial"/>
          <w:color w:val="000000" w:themeColor="text1"/>
          <w:sz w:val="28"/>
          <w:szCs w:val="28"/>
        </w:rPr>
        <w:t xml:space="preserve">Е.В. </w:t>
      </w:r>
      <w:proofErr w:type="spellStart"/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>Караулова</w:t>
      </w:r>
      <w:proofErr w:type="spellEnd"/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r w:rsidR="00414B4F" w:rsidRPr="00287361">
        <w:rPr>
          <w:rFonts w:ascii="Arial" w:hAnsi="Arial" w:cs="Arial"/>
          <w:color w:val="000000" w:themeColor="text1"/>
          <w:sz w:val="28"/>
          <w:szCs w:val="28"/>
        </w:rPr>
        <w:t xml:space="preserve">Е.А. </w:t>
      </w:r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>Левинсона. Новое здание отличалось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 xml:space="preserve">особой лаконичностью и простотой. Во время строительства в павильоне хотели разместить экспозицию «Эфироносы», но вместо нее расположили «Масличные культуры». Колхозы и совхозы, занимавшиеся выращиванием кунжута, периллы, арахиса, </w:t>
      </w:r>
      <w:proofErr w:type="spellStart"/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>ляллеманции</w:t>
      </w:r>
      <w:proofErr w:type="spellEnd"/>
      <w:r w:rsidR="00703E02" w:rsidRPr="00287361">
        <w:rPr>
          <w:rFonts w:ascii="Arial" w:hAnsi="Arial" w:cs="Arial"/>
          <w:color w:val="000000" w:themeColor="text1"/>
          <w:sz w:val="28"/>
          <w:szCs w:val="28"/>
        </w:rPr>
        <w:t>, стали представлять там свои достижения. Демонстрационная площадка напротив павильона давала возможность рассмотреть технику для ухода за посевами и уборки масличных растений.</w:t>
      </w:r>
    </w:p>
    <w:p w14:paraId="4CB5A939" w14:textId="100AB5DC" w:rsidR="00703E02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>Под руководством архитекторов А.О. Колесниченко и В.М. Бочкаревой в 1954 году прошла реконструкция. Планировка здания, характер конструкций (каркасный) и основной строительный материал (дерево) были сохранены. В результате строительных работ новый облик павильона приобрел традиционные черты русской архитектуры.</w:t>
      </w:r>
      <w:r w:rsidR="003C30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87361">
        <w:rPr>
          <w:rFonts w:ascii="Arial" w:hAnsi="Arial" w:cs="Arial"/>
          <w:color w:val="000000" w:themeColor="text1"/>
          <w:sz w:val="28"/>
          <w:szCs w:val="28"/>
        </w:rPr>
        <w:t xml:space="preserve">Здание стало органичной частью комплекса павильонов у Мичуринского сада. Его портик с резным деревянным фронтоном эстетично сочетался с изящными майоликовыми деталями портала и </w:t>
      </w:r>
      <w:r w:rsidRPr="00287361">
        <w:rPr>
          <w:rFonts w:ascii="Arial" w:hAnsi="Arial" w:cs="Arial"/>
          <w:color w:val="000000" w:themeColor="text1"/>
          <w:sz w:val="28"/>
          <w:szCs w:val="28"/>
        </w:rPr>
        <w:lastRenderedPageBreak/>
        <w:t>небольшого фонтана, расположенного правее павильона. Все декоративные элементы строения выполнены из дуба, тонированного под мореное дерево. В резном рисунке можно увидеть цветы подсолнечника и других растений, так как здесь планировалось сохранить экспозицию, посвященную масличным культурам.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342"/>
      </w:tblGrid>
      <w:tr w:rsidR="00BD141D" w14:paraId="44965A8B" w14:textId="77777777" w:rsidTr="00BD141D">
        <w:tc>
          <w:tcPr>
            <w:tcW w:w="4672" w:type="dxa"/>
          </w:tcPr>
          <w:p w14:paraId="25F43A2F" w14:textId="00276D92" w:rsidR="00BD141D" w:rsidRDefault="00BD141D" w:rsidP="00287361">
            <w:pPr>
              <w:pStyle w:val="a3"/>
              <w:spacing w:before="0" w:beforeAutospacing="0" w:after="240" w:afterAutospacing="0" w:line="312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3A326DA" wp14:editId="60AD8ED7">
                  <wp:extent cx="3176052" cy="197612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425" cy="198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2568E7EE" w14:textId="42041E6D" w:rsidR="00BD141D" w:rsidRDefault="00BD141D" w:rsidP="00287361">
            <w:pPr>
              <w:pStyle w:val="a3"/>
              <w:spacing w:before="0" w:beforeAutospacing="0" w:after="240" w:afterAutospacing="0" w:line="312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3100627" wp14:editId="6C5DE172">
                  <wp:extent cx="2732587" cy="1976284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21"/>
                          <a:stretch/>
                        </pic:blipFill>
                        <pic:spPr bwMode="auto">
                          <a:xfrm>
                            <a:off x="0" y="0"/>
                            <a:ext cx="2757796" cy="1994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2BFD3" w14:textId="5B51544F" w:rsidR="00703E02" w:rsidRDefault="00703E02" w:rsidP="00287361">
      <w:pPr>
        <w:spacing w:after="240" w:line="312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8736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Однако на тот момент в павильоне № 30 разместили экспозицию «Хлопок» — гости Выставки могли ознакомиться с рекордным ростом урожая «белого золота» и благосостояния колхозников. Под одной крышей были собраны разного рода знания: передовой опыт ухода за хлопчатником и удешевления стоимости обработки хлопка, а также лучшие образцы хлопчатобумажных изделий. Теме хлопка посвящено и скульптурное оформление стены главного фасада: над входом размещен рельеф в виде хлопка, композиционно напоминающий герб СССР, между окон – изображения ваз с хлопком. Справа от входа, во дворе, располагается интересный керамический фонтанчик, включающий в свое скульптурное оформление изображения масличных культур. Через пять лет профиль экспозиции изменился: в 1959 году была включена тематика лубяных культур, и павильон получил название «Хлопчатобумажная и льняная промышленность», были объединены экспозиции хлопка и лубяных культур из соседнего здания (ныне – «Геология»).</w:t>
      </w:r>
    </w:p>
    <w:p w14:paraId="57DE6169" w14:textId="00784417" w:rsidR="00703E02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 xml:space="preserve">С 1960 года по 1964 название павильона стало более широким — “Текстильная промышленность”. В первом зале были представлены данные о росте хлопчатобумажных, шерстяных, льняных, шелковых тканей, раскрывался опыт работы новаторов производства. Во втором </w:t>
      </w:r>
      <w:r w:rsidRPr="00287361">
        <w:rPr>
          <w:rFonts w:ascii="Arial" w:hAnsi="Arial" w:cs="Arial"/>
          <w:color w:val="000000" w:themeColor="text1"/>
          <w:sz w:val="28"/>
          <w:szCs w:val="28"/>
        </w:rPr>
        <w:lastRenderedPageBreak/>
        <w:t>и третьем залах демонстрировалось новое технологическое оборудование, приборы, передовые методы работы, рекомендуемые к внедрению, изделия из льна и хлопка, более тысячи образцов тканей хлопчатобумажной, льняной, шелковой и шерстяной промышленности.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868"/>
      </w:tblGrid>
      <w:tr w:rsidR="00021E31" w14:paraId="50334C6A" w14:textId="77777777" w:rsidTr="00021E31">
        <w:tc>
          <w:tcPr>
            <w:tcW w:w="4672" w:type="dxa"/>
          </w:tcPr>
          <w:p w14:paraId="78FC2A9A" w14:textId="6200A90A" w:rsidR="00021E31" w:rsidRDefault="00021E31" w:rsidP="00287361">
            <w:pPr>
              <w:pStyle w:val="a3"/>
              <w:spacing w:before="0" w:beforeAutospacing="0" w:after="240" w:afterAutospacing="0" w:line="312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E61DEFD" wp14:editId="23CFA25D">
                  <wp:extent cx="2841522" cy="2040576"/>
                  <wp:effectExtent l="0" t="0" r="381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5" t="3549" r="3026"/>
                          <a:stretch/>
                        </pic:blipFill>
                        <pic:spPr bwMode="auto">
                          <a:xfrm>
                            <a:off x="0" y="0"/>
                            <a:ext cx="2882667" cy="207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7CFB4FDA" w14:textId="321250F2" w:rsidR="00021E31" w:rsidRDefault="00021E31" w:rsidP="00287361">
            <w:pPr>
              <w:pStyle w:val="a3"/>
              <w:spacing w:before="0" w:beforeAutospacing="0" w:after="240" w:afterAutospacing="0" w:line="312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3B8285D" wp14:editId="1E3A8B91">
                  <wp:extent cx="3098306" cy="2040255"/>
                  <wp:effectExtent l="0" t="0" r="635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3" r="9198"/>
                          <a:stretch/>
                        </pic:blipFill>
                        <pic:spPr bwMode="auto">
                          <a:xfrm>
                            <a:off x="0" y="0"/>
                            <a:ext cx="3133323" cy="2063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BEC17" w14:textId="580CF00E" w:rsidR="00703E02" w:rsidRPr="00287361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>В 1964 году главной темой внутреннего пространства павильона стала «Микробиология». На различных стендах, панно и диаграммах было наглядно показано широкое использование микроорганизмов в народном хозяйстве и здравоохранении, в том числе для выработки пищевых и кормовых средств, антибиотиков, ферменто</w:t>
      </w:r>
      <w:bookmarkStart w:id="0" w:name="_GoBack"/>
      <w:bookmarkEnd w:id="0"/>
      <w:r w:rsidRPr="00287361">
        <w:rPr>
          <w:rFonts w:ascii="Arial" w:hAnsi="Arial" w:cs="Arial"/>
          <w:color w:val="000000" w:themeColor="text1"/>
          <w:sz w:val="28"/>
          <w:szCs w:val="28"/>
        </w:rPr>
        <w:t>в. Помимо этого, экспозиция рассказывала о развитии гидролизной промышленности, производстве белковых веществ, получении и применении бактериальных препаратов, витаминов и антибиотиков для животноводства.</w:t>
      </w:r>
    </w:p>
    <w:p w14:paraId="40ACD3E5" w14:textId="77777777" w:rsidR="00703E02" w:rsidRPr="00287361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>В 1990-е павильон № 30 был заполнен торговыми точками и магазинами по продаже саженцев и семян. Не забыли и про садоводов, поэтому здесь также можно было купить садовый инвентарь.</w:t>
      </w:r>
    </w:p>
    <w:p w14:paraId="4149D21B" w14:textId="77777777" w:rsidR="00703E02" w:rsidRPr="00287361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>В 2014 году сразу после проведения противоаварийных работ павильон был закрыт. Это связано с тем, что здание решили отреставрировать и приспособить под музейно-выставочную деятельность.</w:t>
      </w:r>
    </w:p>
    <w:p w14:paraId="480E2E73" w14:textId="45E612B3" w:rsidR="00703E02" w:rsidRDefault="00703E02" w:rsidP="00287361">
      <w:pPr>
        <w:pStyle w:val="a3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87361">
        <w:rPr>
          <w:rFonts w:ascii="Arial" w:hAnsi="Arial" w:cs="Arial"/>
          <w:color w:val="000000" w:themeColor="text1"/>
          <w:sz w:val="28"/>
          <w:szCs w:val="28"/>
        </w:rPr>
        <w:t xml:space="preserve">В 2022 году в павильоне №30 ВДНХ открылся Центр современных биотехнологий и музей “БИОТЕХ”. Здание было отреставрировано: создатели Музея сохранили стилистику советских времен, восстановили лепнину, деревянные фронтоны с растительными мотивами над входом, майоликовые детали портала, роспись потолков. </w:t>
      </w:r>
      <w:r w:rsidRPr="00287361">
        <w:rPr>
          <w:rFonts w:ascii="Arial" w:hAnsi="Arial" w:cs="Arial"/>
          <w:color w:val="000000" w:themeColor="text1"/>
          <w:sz w:val="28"/>
          <w:szCs w:val="28"/>
        </w:rPr>
        <w:lastRenderedPageBreak/>
        <w:t>Были восстановлены исторические росписи потолков, резные фасады. Лицевая сторона здания носит титул объекта культурного наследия федерального значения. Ее деревянный фронтон, изображающий цветы подсолнуха, маков, клещевины и других масличных растений, воссоздали по старым чертежам и фотографиям. Потолочные росписи в технике сграффито отчистили от краски и вернули им прежний облик — теперь залы украшают 18 панно с цветочным орнаментом. Люстры были сделаны на заказ: мастера воспроизвели их форму всего по нескольких старым фотографиям. Были проведены работы по реставрации фонтана в виде букета из масличных растений с керамической облицовкой, который расположен во внутреннем дворике.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840"/>
      </w:tblGrid>
      <w:tr w:rsidR="00021E31" w14:paraId="5FF2FD53" w14:textId="77777777" w:rsidTr="00021E31">
        <w:tc>
          <w:tcPr>
            <w:tcW w:w="4672" w:type="dxa"/>
          </w:tcPr>
          <w:p w14:paraId="638F02BF" w14:textId="66F37BB9" w:rsidR="00021E31" w:rsidRDefault="00021E31" w:rsidP="00287361">
            <w:pPr>
              <w:pStyle w:val="a3"/>
              <w:spacing w:before="0" w:beforeAutospacing="0" w:after="240" w:afterAutospacing="0" w:line="312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5DE5EAC" wp14:editId="41D76CDD">
                  <wp:extent cx="2839856" cy="1976120"/>
                  <wp:effectExtent l="0" t="0" r="508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022" cy="200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00693A6C" w14:textId="50AD1159" w:rsidR="00021E31" w:rsidRDefault="00021E31" w:rsidP="00287361">
            <w:pPr>
              <w:pStyle w:val="a3"/>
              <w:spacing w:before="0" w:beforeAutospacing="0" w:after="240" w:afterAutospacing="0" w:line="312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A7F5E73" wp14:editId="758BCA67">
                  <wp:extent cx="3060116" cy="1976284"/>
                  <wp:effectExtent l="0" t="0" r="635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66" cy="19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8CB7" w14:textId="6793026A" w:rsidR="00414B4F" w:rsidRPr="00287361" w:rsidRDefault="00703E02" w:rsidP="00287361">
      <w:pPr>
        <w:spacing w:after="240" w:line="312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8736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Павильон №30 теперь — центр информационно-просветительской и образовательной работы по продвижению идей биоэкономики. Объекты выставки смогут погрузить посетителей в историю развития биотехнологической промышленности.</w:t>
      </w:r>
    </w:p>
    <w:sectPr w:rsidR="00414B4F" w:rsidRPr="00287361" w:rsidSect="002873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2"/>
    <w:rsid w:val="00021E31"/>
    <w:rsid w:val="0008185D"/>
    <w:rsid w:val="00287361"/>
    <w:rsid w:val="003C30FD"/>
    <w:rsid w:val="00414B4F"/>
    <w:rsid w:val="00703E02"/>
    <w:rsid w:val="00A73B42"/>
    <w:rsid w:val="00BD141D"/>
    <w:rsid w:val="00DC1858"/>
    <w:rsid w:val="00E467A0"/>
    <w:rsid w:val="00E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E674"/>
  <w15:chartTrackingRefBased/>
  <w15:docId w15:val="{09A7F200-F9AC-F141-B376-92E25F2B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Table Grid"/>
    <w:basedOn w:val="a1"/>
    <w:uiPriority w:val="39"/>
    <w:rsid w:val="0041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9E5B84-6BB0-F641-B851-A3751948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lubakovaaleksandra@gmail.com</dc:creator>
  <cp:keywords/>
  <dc:description/>
  <cp:lastModifiedBy>admin</cp:lastModifiedBy>
  <cp:revision>4</cp:revision>
  <dcterms:created xsi:type="dcterms:W3CDTF">2022-05-16T06:33:00Z</dcterms:created>
  <dcterms:modified xsi:type="dcterms:W3CDTF">2022-05-18T06:30:00Z</dcterms:modified>
</cp:coreProperties>
</file>